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  <w:lang w:val="en-US" w:eastAsia="zh-CN"/>
        </w:rPr>
      </w:pPr>
      <w:r>
        <w:rPr>
          <w:rStyle w:val="5"/>
          <w:rFonts w:hint="eastAsia"/>
          <w:lang w:val="en-US" w:eastAsia="zh-CN"/>
        </w:rPr>
        <w:t>附件-1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  <w:t>2023届毕业生信息表</w:t>
      </w:r>
    </w:p>
    <w:tbl>
      <w:tblPr>
        <w:tblStyle w:val="3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3487"/>
        <w:gridCol w:w="1865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人数（本科）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学院（学生人数）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海运学院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轮机工程（陆上）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船舶电子电气工程（海上）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船舶电子电气工程（陆上）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能源与动力工程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土木与工程管理学院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港口航道与海岸工程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航运经贸学院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跨境电商（跨境电子商务）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衍生品设计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国际邮轮游艇学院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旅游管理(游艇休闲管理）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旅游管理(国际邮轮管理）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邮轮工程与管理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</w:t>
            </w:r>
          </w:p>
        </w:tc>
      </w:tr>
    </w:tbl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2023届毕业生信息表各二级学院负责老师联系方式表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3062"/>
        <w:gridCol w:w="1434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办公电话(020-)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毕业生就业指导中心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海运学院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海运学院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020-32083071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020-32082846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港口与航运管理学院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土木与工程管理学院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020-32084573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航运经贸学院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020-32082307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艺术设计学院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020-32083197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6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国际邮轮游艇学院</w:t>
            </w:r>
          </w:p>
        </w:tc>
        <w:tc>
          <w:tcPr>
            <w:tcW w:w="86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禹老师</w:t>
            </w:r>
          </w:p>
        </w:tc>
        <w:tc>
          <w:tcPr>
            <w:tcW w:w="1693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020-32086994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zU1YmI5MDljNjg1ZjgwZWY1YmJhMGRhMjA4MDMifQ=="/>
  </w:docVars>
  <w:rsids>
    <w:rsidRoot w:val="633A0E78"/>
    <w:rsid w:val="15A72EFA"/>
    <w:rsid w:val="1AB41A11"/>
    <w:rsid w:val="5DB55290"/>
    <w:rsid w:val="633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400</Characters>
  <Lines>0</Lines>
  <Paragraphs>0</Paragraphs>
  <TotalTime>2</TotalTime>
  <ScaleCrop>false</ScaleCrop>
  <LinksUpToDate>false</LinksUpToDate>
  <CharactersWithSpaces>401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2023-03-28T02:18:00Z</dcterms:created>
  <dc:creator>办公室</dc:creator>
  <cp:lastModifiedBy>办公室</cp:lastModifiedBy>
  <dcterms:modified xsi:type="dcterms:W3CDTF">2023-03-28T02:57:55Z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2BADB8C019D14BF18DBB5C766E7606E7</vt:lpwstr>
  </property>
</Properties>
</file>